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大标题"/>
      </w:pPr>
      <w:r>
        <w:rPr>
          <w:rStyle w:val="Hyperlink.0"/>
          <w:rtl w:val="0"/>
          <w:lang w:val="zh-TW" w:eastAsia="zh-TW"/>
        </w:rPr>
        <w:t>群众运动与话语重塑</w:t>
      </w:r>
    </w:p>
    <w:p>
      <w:pPr>
        <w:pStyle w:val="副标题"/>
      </w:pPr>
      <w:r>
        <w:rPr>
          <w:rtl w:val="0"/>
        </w:rPr>
        <w:t>论土改中的文化权力变动</w:t>
      </w:r>
    </w:p>
    <w:p>
      <w:pPr>
        <w:pStyle w:val="正文 A"/>
      </w:pPr>
    </w:p>
    <w:p>
      <w:pPr>
        <w:pStyle w:val="正文 A"/>
      </w:pPr>
      <w:r>
        <w:rPr>
          <w:rtl w:val="0"/>
        </w:rPr>
        <w:t>尽管建国前共产党已经在老解放区的农村进行了大规模的革命动员，但中国土改运动一般被认为始于新中国成立初期，此时国民党在大陆的势力基本被消灭，国家权力进入一个相对平稳的时期，因而其对于农村基层政治的渗透更加系统和完备。在这场群众运动中，虽然代表剥削阶级的地主和富农遭到打击，农民获得了财富和土地，然而一些过激的行为及其带来的惨重的伤亡，乃至于其对于之后农村政治生态的破坏等都引起了众多学者的反思。事实上，我们很难定义这场运动的成败，作为统治阶级的中国共产党成功地建立和巩固了政权，获得了农民的信任，进而维持了国家稳定，奠定了工业化的基础，我们无法断言存在一个更佳的方案以达臻这一结果，毕竟历史无法假设。但其背后的政治逻辑是值得推敲的，尤其是国家权力缘何如此迅速和强力地干预了原有的文化权力体系，使得共产党的地位得到了确立；这场运动又为何造成了农民心态的改变，重塑了原有的话语。</w:t>
      </w:r>
    </w:p>
    <w:p>
      <w:pPr>
        <w:pStyle w:val="正文 A"/>
      </w:pPr>
    </w:p>
    <w:p>
      <w:pPr>
        <w:pStyle w:val="正文 A"/>
      </w:pPr>
      <w:r>
        <w:rPr>
          <w:rtl w:val="0"/>
        </w:rPr>
        <w:t>按照马克思的理论，因为小农经济是东方专制制度的社会经济基础，是东方专制制度长期停滞不前的一种力量，因为农民革命不是历史前进的动力，不可能把历史推向前进，只能使东方的家长式的，野蛮的专制制度周而复始地停留在原来的地方。同时，农民革命是一种</w:t>
      </w:r>
      <w:r>
        <w:rPr>
          <w:rStyle w:val="Hyperlink.0"/>
          <w:rFonts w:ascii="Helvetica" w:hAnsi="Helvetica" w:hint="default"/>
          <w:rtl w:val="0"/>
          <w:lang w:val="zh-TW" w:eastAsia="zh-TW"/>
        </w:rPr>
        <w:t>”</w:t>
      </w:r>
      <w:r>
        <w:rPr>
          <w:rtl w:val="0"/>
        </w:rPr>
        <w:t>野性的、盲目的、放纵的破坏力量</w:t>
      </w:r>
      <w:r>
        <w:rPr>
          <w:rStyle w:val="Hyperlink.0"/>
          <w:rFonts w:ascii="Helvetica" w:hAnsi="Helvetica" w:hint="default"/>
          <w:rtl w:val="0"/>
          <w:lang w:val="zh-TW" w:eastAsia="zh-TW"/>
        </w:rPr>
        <w:t>”</w:t>
      </w:r>
      <w:r>
        <w:rPr>
          <w:rtl w:val="0"/>
        </w:rPr>
        <w:t>，不是一种建设的力量。可以说在传统的无产阶级理论中，农民绝不可能成为革命的同盟者。而出身农民世家的毛泽东自然会得出相反的结论，将农民视作可靠的革命力量。从逻辑上而言，马克思的主张更加符合客观的规律，但毛泽东却看到了中国社会的根本现状，利用无产阶级的领导使得中国农民革命没有重蹈旧制度的覆辙。这自然是出乎很多人的意料，然而中共就是以这种不按常理出牌的方式取得了大陆的领导权，获得翻身的农民不仅动摇了反革命势力的经济基础，而且直接提供了革命武装的人力和物力。但这是否和共产党的性质有关呢？假设国民党站在了拥有更广大阶级基础的贫农身上，那么国共对抗的结果又如何呢？众所周知，国民党主席孙中山是明确提出过土地革命的纲领的，然而其</w:t>
      </w:r>
      <w:r>
        <w:rPr>
          <w:rStyle w:val="Hyperlink.0"/>
          <w:rFonts w:ascii="Helvetica" w:hAnsi="Helvetica" w:hint="default"/>
          <w:rtl w:val="0"/>
          <w:lang w:val="zh-TW" w:eastAsia="zh-TW"/>
        </w:rPr>
        <w:t>“</w:t>
      </w:r>
      <w:r>
        <w:rPr>
          <w:rtl w:val="0"/>
        </w:rPr>
        <w:t>耕者有其田</w:t>
      </w:r>
      <w:r>
        <w:rPr>
          <w:rStyle w:val="Hyperlink.0"/>
          <w:rFonts w:ascii="Helvetica" w:hAnsi="Helvetica" w:hint="default"/>
          <w:rtl w:val="0"/>
          <w:lang w:val="zh-TW" w:eastAsia="zh-TW"/>
        </w:rPr>
        <w:t>”</w:t>
      </w:r>
      <w:r>
        <w:rPr>
          <w:rtl w:val="0"/>
        </w:rPr>
        <w:t>这一目标的实现却不是依靠对地主的掠夺清算，而是采用一种国有和私有的双轨土地制度，并且承认了雇佣关系。这一方式自然是要以资本主义经济为基础的，但可以说和当今的中国特色社会主义经济并没有什么实质性的差异。当然国民党的组织结构存在着很大问题，使得贪污腐败难以得到有效遏制，很大程度上削弱了其政策的执行。抛开这点不谈，共产党更为激进的措施受到了最为广泛的认同，其目的是破坏而不是改良，因而便有了</w:t>
      </w:r>
      <w:r>
        <w:rPr>
          <w:rStyle w:val="Hyperlink.0"/>
          <w:rFonts w:ascii="Helvetica" w:hAnsi="Helvetica" w:hint="default"/>
          <w:rtl w:val="0"/>
          <w:lang w:val="zh-TW" w:eastAsia="zh-TW"/>
        </w:rPr>
        <w:t>“</w:t>
      </w:r>
      <w:r>
        <w:rPr>
          <w:rtl w:val="0"/>
        </w:rPr>
        <w:t>翻身</w:t>
      </w:r>
      <w:r>
        <w:rPr>
          <w:rStyle w:val="Hyperlink.0"/>
          <w:rFonts w:ascii="Helvetica" w:hAnsi="Helvetica" w:hint="default"/>
          <w:rtl w:val="0"/>
          <w:lang w:val="zh-TW" w:eastAsia="zh-TW"/>
        </w:rPr>
        <w:t>”</w:t>
      </w:r>
      <w:r>
        <w:rPr>
          <w:rtl w:val="0"/>
        </w:rPr>
        <w:t>的说法。农民几十代的命运得到了根本性的变化，社会基础的转变几乎是瞬间实现的。到目前为止，这场革命与中国历史上大大小小的农民革命并没有什么不同。</w:t>
      </w:r>
    </w:p>
    <w:p>
      <w:pPr>
        <w:pStyle w:val="正文 A"/>
      </w:pPr>
    </w:p>
    <w:p>
      <w:pPr>
        <w:pStyle w:val="正文 A"/>
        <w:rPr>
          <w:rStyle w:val="Hyperlink.0"/>
          <w:rFonts w:ascii="Helvetica" w:cs="Helvetica" w:hAnsi="Helvetica" w:eastAsia="Helvetica"/>
        </w:rPr>
      </w:pPr>
      <w:r>
        <w:rPr>
          <w:rStyle w:val="Hyperlink.0"/>
          <w:rFonts w:ascii="Helvetica" w:hAnsi="Helvetica" w:hint="default"/>
          <w:rtl w:val="0"/>
          <w:lang w:val="zh-TW" w:eastAsia="zh-TW"/>
        </w:rPr>
        <w:t>“</w:t>
      </w:r>
      <w:r>
        <w:rPr>
          <w:rStyle w:val="Hyperlink.0"/>
          <w:rtl w:val="0"/>
          <w:lang w:val="zh-TW" w:eastAsia="zh-TW"/>
        </w:rPr>
        <w:t>诉苦</w:t>
      </w:r>
      <w:r>
        <w:rPr>
          <w:rStyle w:val="Hyperlink.0"/>
          <w:rFonts w:ascii="Helvetica" w:hAnsi="Helvetica" w:hint="default"/>
          <w:rtl w:val="0"/>
          <w:lang w:val="zh-TW" w:eastAsia="zh-TW"/>
        </w:rPr>
        <w:t>”</w:t>
      </w:r>
      <w:r>
        <w:rPr>
          <w:rStyle w:val="Hyperlink.0"/>
          <w:rtl w:val="0"/>
          <w:lang w:val="zh-TW" w:eastAsia="zh-TW"/>
        </w:rPr>
        <w:t>是共产党最初采取的手段，也是极为有效的手段。藉由这种拉近距离感的做法，共产党获得了认同感，使得农民能够进一步表达其意愿。由于当时大党员有很大一部分来源于农村，所以先天获得了一定程度上的融合优势。通过引导或培植仇恨，农民意识到自己受剥削的事实，进而站在共产党的战线一边共同对抗地主。在这期间，由于定义传统封建等级制度的话语遭到驱逐，农民与地主间的关系发生了本质性的变化，共产党赋予农民行使权利的身份，进而使其获得了至高的文化权力。另一方面，共产党又通过划分阶级阵营，构建出了新的社会体系，</w:t>
      </w:r>
      <w:r>
        <w:rPr>
          <w:rStyle w:val="Hyperlink.1"/>
          <w:lang w:val="zh-TW" w:eastAsia="zh-TW"/>
        </w:rPr>
        <w:fldChar w:fldCharType="begin" w:fldLock="0"/>
      </w:r>
      <w:r>
        <w:rPr>
          <w:rStyle w:val="Hyperlink.1"/>
          <w:lang w:val="zh-TW" w:eastAsia="zh-TW"/>
        </w:rPr>
        <w:instrText xml:space="preserve"> HYPERLINK "https://zh.wikipedia.org/wiki/%25E6%25AD%25B7%25E5%258F%25B2%25E5%25AD%25B8"</w:instrText>
      </w:r>
      <w:r>
        <w:rPr>
          <w:rStyle w:val="Hyperlink.1"/>
          <w:lang w:val="zh-TW" w:eastAsia="zh-TW"/>
        </w:rPr>
        <w:fldChar w:fldCharType="separate" w:fldLock="0"/>
      </w:r>
      <w:r>
        <w:rPr>
          <w:rStyle w:val="Hyperlink.1"/>
          <w:rtl w:val="0"/>
          <w:lang w:val="zh-TW" w:eastAsia="zh-TW"/>
        </w:rPr>
        <w:t>历史学</w:t>
      </w:r>
      <w:r>
        <w:rPr/>
        <w:fldChar w:fldCharType="end" w:fldLock="0"/>
      </w:r>
      <w:r>
        <w:rPr>
          <w:rStyle w:val="Hyperlink.1"/>
          <w:rtl w:val="0"/>
          <w:lang w:val="zh-TW" w:eastAsia="zh-TW"/>
        </w:rPr>
        <w:t>家</w:t>
      </w:r>
      <w:r>
        <w:rPr>
          <w:rStyle w:val="Hyperlink.2"/>
          <w:lang w:val="ja-JP" w:eastAsia="ja-JP"/>
        </w:rPr>
        <w:fldChar w:fldCharType="begin" w:fldLock="0"/>
      </w:r>
      <w:r>
        <w:rPr>
          <w:rStyle w:val="Hyperlink.2"/>
          <w:lang w:val="ja-JP" w:eastAsia="ja-JP"/>
        </w:rPr>
        <w:instrText xml:space="preserve"> HYPERLINK "https://zh.wikipedia.org/wiki/%25E9%25BB%2583%25E4%25BB%2581%25E5%25AE%2587"</w:instrText>
      </w:r>
      <w:r>
        <w:rPr>
          <w:rStyle w:val="Hyperlink.2"/>
          <w:lang w:val="ja-JP" w:eastAsia="ja-JP"/>
        </w:rPr>
        <w:fldChar w:fldCharType="separate" w:fldLock="0"/>
      </w:r>
      <w:r>
        <w:rPr>
          <w:rStyle w:val="Hyperlink.2"/>
          <w:rtl w:val="0"/>
          <w:lang w:val="ja-JP" w:eastAsia="ja-JP"/>
        </w:rPr>
        <w:t>黄仁宇</w:t>
      </w:r>
      <w:r>
        <w:rPr/>
        <w:fldChar w:fldCharType="end" w:fldLock="0"/>
      </w:r>
      <w:r>
        <w:rPr>
          <w:rStyle w:val="Hyperlink.1"/>
          <w:rtl w:val="0"/>
          <w:lang w:val="zh-TW" w:eastAsia="zh-TW"/>
        </w:rPr>
        <w:t>认为：</w:t>
      </w:r>
      <w:r>
        <w:rPr>
          <w:rStyle w:val="Hyperlink.0"/>
          <w:rFonts w:ascii="Helvetica" w:hAnsi="Helvetica" w:hint="default"/>
          <w:rtl w:val="0"/>
          <w:lang w:val="de-DE"/>
        </w:rPr>
        <w:t>“</w:t>
      </w:r>
      <w:r>
        <w:rPr>
          <w:rStyle w:val="Hyperlink.1"/>
          <w:rtl w:val="0"/>
          <w:lang w:val="zh-TW" w:eastAsia="zh-TW"/>
        </w:rPr>
        <w:t>透过土地改革，</w:t>
      </w:r>
      <w:r>
        <w:rPr>
          <w:rStyle w:val="Hyperlink.1"/>
          <w:lang w:val="zh-TW" w:eastAsia="zh-TW"/>
        </w:rPr>
        <w:fldChar w:fldCharType="begin" w:fldLock="0"/>
      </w:r>
      <w:r>
        <w:rPr>
          <w:rStyle w:val="Hyperlink.1"/>
          <w:lang w:val="zh-TW" w:eastAsia="zh-TW"/>
        </w:rPr>
        <w:instrText xml:space="preserve"> HYPERLINK "https://zh.wikipedia.org/wiki/%25E6%25AF%259B%25E6%25BE%25A4%25E6%259D%25B1"</w:instrText>
      </w:r>
      <w:r>
        <w:rPr>
          <w:rStyle w:val="Hyperlink.1"/>
          <w:lang w:val="zh-TW" w:eastAsia="zh-TW"/>
        </w:rPr>
        <w:fldChar w:fldCharType="separate" w:fldLock="0"/>
      </w:r>
      <w:r>
        <w:rPr>
          <w:rStyle w:val="Hyperlink.1"/>
          <w:rtl w:val="0"/>
          <w:lang w:val="zh-TW" w:eastAsia="zh-TW"/>
        </w:rPr>
        <w:t>毛泽东</w:t>
      </w:r>
      <w:r>
        <w:rPr/>
        <w:fldChar w:fldCharType="end" w:fldLock="0"/>
      </w:r>
      <w:r>
        <w:rPr>
          <w:rStyle w:val="Hyperlink.1"/>
          <w:rtl w:val="0"/>
          <w:lang w:val="zh-TW" w:eastAsia="zh-TW"/>
        </w:rPr>
        <w:t>和共产党赋予中国一个全新的下层结构。从此税可以征收，</w:t>
      </w:r>
      <w:r>
        <w:rPr>
          <w:rStyle w:val="Hyperlink.1"/>
          <w:lang w:val="zh-TW" w:eastAsia="zh-TW"/>
        </w:rPr>
        <w:fldChar w:fldCharType="begin" w:fldLock="0"/>
      </w:r>
      <w:r>
        <w:rPr>
          <w:rStyle w:val="Hyperlink.1"/>
          <w:lang w:val="zh-TW" w:eastAsia="zh-TW"/>
        </w:rPr>
        <w:instrText xml:space="preserve"> HYPERLINK "https://zh.wikipedia.org/wiki/%25E5%259C%258B%25E5%25AE%25B6"</w:instrText>
      </w:r>
      <w:r>
        <w:rPr>
          <w:rStyle w:val="Hyperlink.1"/>
          <w:lang w:val="zh-TW" w:eastAsia="zh-TW"/>
        </w:rPr>
        <w:fldChar w:fldCharType="separate" w:fldLock="0"/>
      </w:r>
      <w:r>
        <w:rPr>
          <w:rStyle w:val="Hyperlink.1"/>
          <w:rtl w:val="0"/>
          <w:lang w:val="zh-TW" w:eastAsia="zh-TW"/>
        </w:rPr>
        <w:t>国家</w:t>
      </w:r>
      <w:r>
        <w:rPr/>
        <w:fldChar w:fldCharType="end" w:fldLock="0"/>
      </w:r>
      <w:r>
        <w:rPr>
          <w:rStyle w:val="Hyperlink.1"/>
          <w:rtl w:val="0"/>
          <w:lang w:val="zh-TW" w:eastAsia="zh-TW"/>
        </w:rPr>
        <w:t>资源比较容易管理，国家行政的中间阶层比较容易和被管理者沟通，不像以前从</w:t>
      </w:r>
      <w:r>
        <w:rPr>
          <w:rStyle w:val="Hyperlink.1"/>
          <w:lang w:val="zh-TW" w:eastAsia="zh-TW"/>
        </w:rPr>
        <w:fldChar w:fldCharType="begin" w:fldLock="0"/>
      </w:r>
      <w:r>
        <w:rPr>
          <w:rStyle w:val="Hyperlink.1"/>
          <w:lang w:val="zh-TW" w:eastAsia="zh-TW"/>
        </w:rPr>
        <w:instrText xml:space="preserve"> HYPERLINK "https://zh.wikipedia.org/wiki/%25E6%25BB%25BF%25E6%25B8%2585"</w:instrText>
      </w:r>
      <w:r>
        <w:rPr>
          <w:rStyle w:val="Hyperlink.1"/>
          <w:lang w:val="zh-TW" w:eastAsia="zh-TW"/>
        </w:rPr>
        <w:fldChar w:fldCharType="separate" w:fldLock="0"/>
      </w:r>
      <w:r>
        <w:rPr>
          <w:rStyle w:val="Hyperlink.1"/>
          <w:rtl w:val="0"/>
          <w:lang w:val="zh-TW" w:eastAsia="zh-TW"/>
        </w:rPr>
        <w:t>满清</w:t>
      </w:r>
      <w:r>
        <w:rPr/>
        <w:fldChar w:fldCharType="end" w:fldLock="0"/>
      </w:r>
      <w:r>
        <w:rPr>
          <w:rStyle w:val="Hyperlink.1"/>
          <w:rtl w:val="0"/>
          <w:lang w:val="zh-TW" w:eastAsia="zh-TW"/>
        </w:rPr>
        <w:t>宫廷派来的大官。在这方面，革命让中国产生某种新力量和新个性，这是</w:t>
      </w:r>
      <w:r>
        <w:rPr>
          <w:rStyle w:val="Hyperlink.1"/>
          <w:lang w:val="zh-TW" w:eastAsia="zh-TW"/>
        </w:rPr>
        <w:fldChar w:fldCharType="begin" w:fldLock="0"/>
      </w:r>
      <w:r>
        <w:rPr>
          <w:rStyle w:val="Hyperlink.1"/>
          <w:lang w:val="zh-TW" w:eastAsia="zh-TW"/>
        </w:rPr>
        <w:instrText xml:space="preserve"> HYPERLINK "https://zh.wikipedia.org/wiki/%25E8%2594%25A3%25E4%25BB%258B%25E7%259F%25B3"</w:instrText>
      </w:r>
      <w:r>
        <w:rPr>
          <w:rStyle w:val="Hyperlink.1"/>
          <w:lang w:val="zh-TW" w:eastAsia="zh-TW"/>
        </w:rPr>
        <w:fldChar w:fldCharType="separate" w:fldLock="0"/>
      </w:r>
      <w:r>
        <w:rPr>
          <w:rStyle w:val="Hyperlink.1"/>
          <w:rtl w:val="0"/>
          <w:lang w:val="zh-TW" w:eastAsia="zh-TW"/>
        </w:rPr>
        <w:t>蒋介石</w:t>
      </w:r>
      <w:r>
        <w:rPr/>
        <w:fldChar w:fldCharType="end" w:fldLock="0"/>
      </w:r>
      <w:r>
        <w:rPr>
          <w:rStyle w:val="Hyperlink.1"/>
          <w:rtl w:val="0"/>
          <w:lang w:val="zh-TW" w:eastAsia="zh-TW"/>
        </w:rPr>
        <w:t>政府无法做到的。下层结构还在原型阶段，显然未来需要修正。在此同时，这个惊天动地事件所激起的狂热</w:t>
      </w:r>
      <w:r>
        <w:rPr>
          <w:rStyle w:val="Hyperlink.0"/>
          <w:rFonts w:ascii="Helvetica" w:hAnsi="Helvetica" w:hint="default"/>
          <w:rtl w:val="0"/>
          <w:lang w:val="en-US"/>
        </w:rPr>
        <w:t>——</w:t>
      </w:r>
      <w:r>
        <w:rPr>
          <w:rStyle w:val="Hyperlink.1"/>
          <w:rtl w:val="0"/>
          <w:lang w:val="zh-TW" w:eastAsia="zh-TW"/>
        </w:rPr>
        <w:t>人类有史以来规模最大的财产重分配和集体化</w:t>
      </w:r>
      <w:r>
        <w:rPr>
          <w:rStyle w:val="Hyperlink.0"/>
          <w:rFonts w:ascii="Helvetica" w:hAnsi="Helvetica" w:hint="default"/>
          <w:rtl w:val="0"/>
          <w:lang w:val="en-US"/>
        </w:rPr>
        <w:t>——</w:t>
      </w:r>
      <w:r>
        <w:rPr>
          <w:rStyle w:val="Hyperlink.1"/>
          <w:rtl w:val="0"/>
          <w:lang w:val="zh-TW" w:eastAsia="zh-TW"/>
        </w:rPr>
        <w:t>似乎一直持续，直到</w:t>
      </w:r>
      <w:r>
        <w:rPr>
          <w:rStyle w:val="Hyperlink.1"/>
          <w:lang w:val="zh-TW" w:eastAsia="zh-TW"/>
        </w:rPr>
        <w:fldChar w:fldCharType="begin" w:fldLock="0"/>
      </w:r>
      <w:r>
        <w:rPr>
          <w:rStyle w:val="Hyperlink.1"/>
          <w:lang w:val="zh-TW" w:eastAsia="zh-TW"/>
        </w:rPr>
        <w:instrText xml:space="preserve"> HYPERLINK "https://zh.wikipedia.org/wiki/%25E6%2596%2587%25E5%258C%2596%25E5%25A4%25A7%25E9%259D%25A9%25E5%2591%25BD"</w:instrText>
      </w:r>
      <w:r>
        <w:rPr>
          <w:rStyle w:val="Hyperlink.1"/>
          <w:lang w:val="zh-TW" w:eastAsia="zh-TW"/>
        </w:rPr>
        <w:fldChar w:fldCharType="separate" w:fldLock="0"/>
      </w:r>
      <w:r>
        <w:rPr>
          <w:rStyle w:val="Hyperlink.1"/>
          <w:rtl w:val="0"/>
          <w:lang w:val="zh-TW" w:eastAsia="zh-TW"/>
        </w:rPr>
        <w:t>文化大革命</w:t>
      </w:r>
      <w:r>
        <w:rPr/>
        <w:fldChar w:fldCharType="end" w:fldLock="0"/>
      </w:r>
      <w:r>
        <w:rPr>
          <w:rStyle w:val="Hyperlink.1"/>
          <w:rtl w:val="0"/>
          <w:lang w:val="zh-TW" w:eastAsia="zh-TW"/>
        </w:rPr>
        <w:t>为止。</w:t>
      </w:r>
      <w:r>
        <w:rPr>
          <w:rStyle w:val="Hyperlink.0"/>
          <w:rFonts w:ascii="Helvetica" w:hAnsi="Helvetica" w:hint="default"/>
          <w:rtl w:val="0"/>
          <w:lang w:val="zh-TW" w:eastAsia="zh-TW"/>
        </w:rPr>
        <w:t>”</w:t>
      </w:r>
    </w:p>
    <w:p>
      <w:pPr>
        <w:pStyle w:val="正文 A"/>
        <w:rPr>
          <w:rStyle w:val="Hyperlink.0"/>
          <w:rFonts w:ascii="Helvetica" w:cs="Helvetica" w:hAnsi="Helvetica" w:eastAsia="Helvetica"/>
        </w:rPr>
      </w:pPr>
    </w:p>
    <w:p>
      <w:pPr>
        <w:pStyle w:val="正文 A"/>
        <w:rPr>
          <w:rStyle w:val="Hyperlink.0"/>
          <w:rFonts w:ascii="Helvetica" w:cs="Helvetica" w:hAnsi="Helvetica" w:eastAsia="Helvetica"/>
        </w:rPr>
      </w:pPr>
      <w:r>
        <w:rPr>
          <w:rtl w:val="0"/>
        </w:rPr>
        <w:t>然而，即使共产党提供了某种民主的途径，但其本身的文化权力地位并非是无法动摇的。难以否认的是，对于地主和富农的掠夺是违背法治的行为，也是共产党经常以行政手段干扰政治的突出表现，其本身的统治逻辑往往是统治集团和代理精英的模式，个人色彩极为显著，其命令的下达往往具有极高的效率但又无法令所有人接受。以往农民向往的是稳定和发展，这是两千多年来农业文明最核心的特点，可当共产党干预了原有的政治生态，从根本上改变了乡村的统治结构时，农民却体现出其偏好暴力和贪婪的一面。这背后最根本的原因还是共产党培植出的一种话语环境，其进而造成群体无意识，使得人主动或被动的接受大多数人的意志。在韩丁对于张庄的描述中，我们不难发现所谓的积极分子往往是那些无地或少地，自己又缺乏勤劳精神的一批人，这批人通过鼓动群众情绪、响应共产党指令，迅速成为了共产党权力的代言人。但土改中后期这批人又成为了群众和共产党矛盾的集中点。</w:t>
      </w:r>
    </w:p>
    <w:p>
      <w:pPr>
        <w:pStyle w:val="正文 A"/>
        <w:rPr>
          <w:rStyle w:val="Hyperlink.0"/>
          <w:rFonts w:ascii="Helvetica" w:cs="Helvetica" w:hAnsi="Helvetica" w:eastAsia="Helvetica"/>
        </w:rPr>
      </w:pPr>
    </w:p>
    <w:p>
      <w:pPr>
        <w:pStyle w:val="正文 A"/>
      </w:pPr>
      <w:r>
        <w:rPr>
          <w:rtl w:val="0"/>
        </w:rPr>
        <w:t>问题就在这，正是两者之间的利益的冲突使得革命没有引向原有的路线。无产阶级势必对于小农思想是很厌恶的，然而出于革命的需要双方必须要努力寻求利益的共同点。但当反革命势力远离乡村主流生活趋向消亡时，二者便亟需面对一些根本的问题。李放春的研究表明，农民自发组织的</w:t>
      </w:r>
      <w:r>
        <w:rPr>
          <w:rStyle w:val="Hyperlink.0"/>
          <w:rFonts w:ascii="Helvetica" w:hAnsi="Helvetica" w:hint="default"/>
          <w:rtl w:val="0"/>
          <w:lang w:val="zh-TW" w:eastAsia="zh-TW"/>
        </w:rPr>
        <w:t>“</w:t>
      </w:r>
      <w:r>
        <w:rPr>
          <w:rtl w:val="0"/>
        </w:rPr>
        <w:t>贫农团</w:t>
      </w:r>
      <w:r>
        <w:rPr>
          <w:rStyle w:val="Hyperlink.0"/>
          <w:rFonts w:ascii="Helvetica" w:hAnsi="Helvetica" w:hint="default"/>
          <w:rtl w:val="0"/>
          <w:lang w:val="zh-TW" w:eastAsia="zh-TW"/>
        </w:rPr>
        <w:t>”</w:t>
      </w:r>
      <w:r>
        <w:rPr>
          <w:rtl w:val="0"/>
        </w:rPr>
        <w:t>在某些地区甚至超过了共产党的权威。共产党内部也矛盾重重，过去为了扩充势力不得不招徕的一批人成了最大的阻碍。工作队的建立试图改变这一局势，却造成了不同势力的对立，使得原有的政治生态遭到更严重的破坏。</w:t>
      </w:r>
    </w:p>
    <w:p>
      <w:pPr>
        <w:pStyle w:val="正文 A"/>
      </w:pPr>
    </w:p>
    <w:p>
      <w:pPr>
        <w:pStyle w:val="正文 A"/>
      </w:pPr>
      <w:r>
        <w:rPr>
          <w:rtl w:val="0"/>
        </w:rPr>
        <w:t>共产党无疑是一个工业文明的政党，其要求的秩序和命令对于工业化的发展是至关重要的，但一旦这种话语进入乡村，必将会遭到农业文化的抵制。传统的小农思想核心是自给自足，它不需要一个统一的计划经济体制，所以尽管共产党的介入使得许多贫下中农的命运发生改变，但它的统治逻辑并没有得到完全的肯定。土改后期共产党似乎也意识到这一点，其之后的政治运行则是通过代理人的方式进行，通过培植出村委会这种自治组织，取代原有的贫农团，沿用了过去乡村的政治秩序。但共产党希望的是工业发展，其中央的一批精英知识分子希望通过发展工业以迅速提升国力、立足世界强国，所以必然将以农业的剩余价值作为代价。</w:t>
      </w:r>
    </w:p>
    <w:p>
      <w:pPr>
        <w:pStyle w:val="正文 A"/>
      </w:pPr>
    </w:p>
    <w:p>
      <w:pPr>
        <w:pStyle w:val="正文 A"/>
      </w:pPr>
      <w:r>
        <w:rPr>
          <w:rtl w:val="0"/>
        </w:rPr>
        <w:t>另外，这种国家权力的直接干预对于原有的话语的冲击并没有带来一种新的话语的建立，从而导致很长一段时间乡村治理的无序性。土改开始时，划分阶级的做法取决于调查员的主观意志，这使得权力集中于这些人之手，之后贫农团接过了这一权力，但限于其治理能力难以实现权责一致。原有的乡村秩序很大程度上建立在道德基础和封建关系上，但土改后这种秩序并没有得到法治的支持，更不可能依靠已经收到破坏的道德上。原有的文化权力集中于地主和富农之上，不仅时由于其经济地位，还由于其拥有较好的教育投入，往往容易产生政治精英，原有的政治体系也有很大程度上取决于其个人的能力，而现在这批人被打倒和残杀后，乡村已经很难找到合适的治理者，也缺乏一种稳定的文化权威，权力真空在国家政令下达的过程中一次次出现。</w:t>
      </w:r>
      <w:r>
        <w:rPr>
          <w:rStyle w:val="Hyperlink.0"/>
          <w:rFonts w:ascii="Helvetica" w:cs="Helvetica" w:hAnsi="Helvetica" w:eastAsia="Helvetica"/>
        </w:rPr>
      </w:r>
    </w:p>
    <w:sectPr>
      <w:headerReference w:type="default" r:id="rId4"/>
      <w:footerReference w:type="default" r:id="rId5"/>
      <w:pgSz w:w="11900" w:h="16840"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页眉与页脚"/>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页眉与页脚"/>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1"/>
  <w:evenAndOddHeaders w:val="0"/>
  <w:bookFoldPrinting w:val="0"/>
  <w:noLineBreaksAfter w:lang="中文" w:val="‘“(〔[{〈《「『【⦅〘〖«〝︵︷︹︻︽︿﹁﹃﹇﹙﹛﹝｢"/>
  <w:noLineBreaksBefore w:lang="中文"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页眉与页脚">
    <w:name w:val="页眉与页脚"/>
    <w:next w:val="页眉与页脚"/>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大标题">
    <w:name w:val="大标题"/>
    <w:next w:val="正文 A"/>
    <w:pPr>
      <w:keepNext w:val="1"/>
      <w:keepLines w:val="0"/>
      <w:pageBreakBefore w:val="0"/>
      <w:widowControl w:val="1"/>
      <w:shd w:val="clear" w:color="auto" w:fill="auto"/>
      <w:suppressAutoHyphens w:val="0"/>
      <w:bidi w:val="0"/>
      <w:spacing w:before="0" w:after="0" w:line="240" w:lineRule="auto"/>
      <w:ind w:left="0" w:right="0" w:firstLine="0"/>
      <w:jc w:val="left"/>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0"/>
      <w:position w:val="0"/>
      <w:sz w:val="60"/>
      <w:szCs w:val="60"/>
      <w:u w:val="none" w:color="000000"/>
      <w:vertAlign w:val="baseline"/>
      <w:lang w:val="zh-TW" w:eastAsia="zh-TW"/>
    </w:rPr>
  </w:style>
  <w:style w:type="paragraph" w:styleId="正文 A">
    <w:name w:val="正文 A"/>
    <w:next w:val="正文 A"/>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0"/>
      <w:position w:val="0"/>
      <w:sz w:val="22"/>
      <w:szCs w:val="22"/>
      <w:u w:val="none" w:color="000000"/>
      <w:vertAlign w:val="baseline"/>
      <w:lang w:val="zh-TW" w:eastAsia="zh-TW"/>
    </w:rPr>
  </w:style>
  <w:style w:type="character" w:styleId="Hyperlink.0">
    <w:name w:val="Hyperlink.0"/>
    <w:rPr>
      <w:lang w:val="zh-TW" w:eastAsia="zh-TW"/>
    </w:rPr>
  </w:style>
  <w:style w:type="paragraph" w:styleId="副标题">
    <w:name w:val="副标题"/>
    <w:next w:val="正文 A"/>
    <w:pPr>
      <w:keepNext w:val="1"/>
      <w:keepLines w:val="0"/>
      <w:pageBreakBefore w:val="0"/>
      <w:widowControl w:val="1"/>
      <w:shd w:val="clear" w:color="auto" w:fill="auto"/>
      <w:suppressAutoHyphens w:val="0"/>
      <w:bidi w:val="0"/>
      <w:spacing w:before="0" w:after="0" w:line="240" w:lineRule="auto"/>
      <w:ind w:left="0" w:right="0" w:firstLine="0"/>
      <w:jc w:val="left"/>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0"/>
      <w:position w:val="0"/>
      <w:sz w:val="40"/>
      <w:szCs w:val="40"/>
      <w:u w:val="none" w:color="000000"/>
      <w:vertAlign w:val="baseline"/>
      <w:lang w:val="zh-TW" w:eastAsia="zh-TW"/>
    </w:rPr>
  </w:style>
  <w:style w:type="character" w:styleId="Hyperlink.1">
    <w:name w:val="Hyperlink.1"/>
    <w:basedOn w:val="Hyperlink.0"/>
    <w:next w:val="Hyperlink.1"/>
    <w:rPr>
      <w:lang w:val="zh-TW" w:eastAsia="zh-TW"/>
    </w:rPr>
  </w:style>
  <w:style w:type="character" w:styleId="Hyperlink.2">
    <w:name w:val="Hyperlink.2"/>
    <w:basedOn w:val="Hyperlink.0"/>
    <w:next w:val="Hyperlink.2"/>
    <w:rPr>
      <w:lang w:val="ja-JP" w:eastAsia="ja-JP"/>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A7A7A7"/>
      </a:dk2>
      <a:lt2>
        <a:srgbClr val="535353"/>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Arial Unicode MS"/>
        <a:ea typeface="Arial Unicode MS"/>
        <a:cs typeface="Arial Unicode MS"/>
      </a:majorFont>
      <a:minorFont>
        <a:latin typeface="Arial Unicode MS"/>
        <a:ea typeface="Arial Unicode MS"/>
        <a:cs typeface="Arial Unicode MS"/>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50800" tIns="50800" rIns="50800" bIns="50800"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